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A5" w:rsidRDefault="00EF79A4" w:rsidP="00A5570B">
      <w:pPr>
        <w:rPr>
          <w:rFonts w:cs="Arial"/>
        </w:rPr>
      </w:pPr>
      <w:r>
        <w:rPr>
          <w:rFonts w:cs="Arial"/>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27pt;width:478.05pt;height:44pt;z-index:251658240;mso-wrap-edited:f;mso-position-horizontal:absolute;mso-position-vertical:absolute" wrapcoords="372 -1098 101 0 -169 2928 -169 16840 -33 22332 -33 22698 271 25261 305 25261 21871 25261 21905 25261 22040 22332 22074 -366 21735 -1098 18887 -1098 372 -1098" strokeweight="1.5pt">
            <v:shadow on="t" color="#900"/>
            <v:textpath style="font-family:&quot;Impact&quot;;v-text-kern:t" trim="t" fitpath="t" string="S      CIAL  STUDIES 11"/>
            <w10:wrap type="tight"/>
          </v:shape>
        </w:pict>
      </w:r>
    </w:p>
    <w:p w:rsidR="00CB7BA5" w:rsidRDefault="00CB7BA5" w:rsidP="00A5570B">
      <w:pPr>
        <w:rPr>
          <w:rFonts w:cs="Arial"/>
        </w:rPr>
      </w:pPr>
      <w:r>
        <w:rPr>
          <w:rFonts w:cs="Arial"/>
          <w:noProof/>
          <w:lang w:eastAsia="en-US"/>
        </w:rPr>
        <w:drawing>
          <wp:anchor distT="0" distB="0" distL="114300" distR="114300" simplePos="0" relativeHeight="251659264" behindDoc="1" locked="0" layoutInCell="1" allowOverlap="1">
            <wp:simplePos x="0" y="0"/>
            <wp:positionH relativeFrom="column">
              <wp:posOffset>-5864860</wp:posOffset>
            </wp:positionH>
            <wp:positionV relativeFrom="paragraph">
              <wp:posOffset>53340</wp:posOffset>
            </wp:positionV>
            <wp:extent cx="814705" cy="67500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14705" cy="675005"/>
                    </a:xfrm>
                    <a:prstGeom prst="rect">
                      <a:avLst/>
                    </a:prstGeom>
                    <a:noFill/>
                    <a:ln w="9525">
                      <a:noFill/>
                      <a:miter lim="800000"/>
                      <a:headEnd/>
                      <a:tailEnd/>
                    </a:ln>
                  </pic:spPr>
                </pic:pic>
              </a:graphicData>
            </a:graphic>
          </wp:anchor>
        </w:drawing>
      </w:r>
    </w:p>
    <w:p w:rsidR="00CB7BA5" w:rsidRDefault="00CB7BA5" w:rsidP="00A5570B">
      <w:pPr>
        <w:rPr>
          <w:rFonts w:cs="Arial"/>
        </w:rPr>
      </w:pPr>
    </w:p>
    <w:p w:rsidR="00CB7BA5" w:rsidRDefault="00CB7BA5" w:rsidP="00A5570B">
      <w:pPr>
        <w:rPr>
          <w:rFonts w:cs="Arial"/>
        </w:rPr>
      </w:pPr>
    </w:p>
    <w:p w:rsidR="00CB7BA5" w:rsidRDefault="00CB7BA5" w:rsidP="00A5570B">
      <w:pPr>
        <w:rPr>
          <w:rFonts w:cs="Arial"/>
        </w:rPr>
      </w:pPr>
    </w:p>
    <w:p w:rsidR="00CB7BA5" w:rsidRDefault="00CB7BA5" w:rsidP="00A5570B">
      <w:pPr>
        <w:rPr>
          <w:rFonts w:cs="Arial"/>
        </w:rPr>
      </w:pPr>
    </w:p>
    <w:p w:rsidR="00A5570B" w:rsidRPr="00CB7BA5" w:rsidRDefault="00A5570B" w:rsidP="00A5570B">
      <w:pPr>
        <w:rPr>
          <w:rFonts w:cs="Arial"/>
        </w:rPr>
      </w:pPr>
    </w:p>
    <w:p w:rsidR="006147CF" w:rsidRPr="00CB7BA5" w:rsidRDefault="006147CF" w:rsidP="006147CF">
      <w:pPr>
        <w:pStyle w:val="NormalWeb"/>
        <w:spacing w:before="0" w:beforeAutospacing="0" w:after="0" w:afterAutospacing="0"/>
        <w:rPr>
          <w:rFonts w:cs="Arial"/>
          <w:sz w:val="20"/>
          <w:szCs w:val="20"/>
        </w:rPr>
      </w:pPr>
      <w:r w:rsidRPr="00CB7BA5">
        <w:rPr>
          <w:rFonts w:cs="Arial"/>
          <w:b/>
          <w:bCs/>
          <w:color w:val="000000"/>
          <w:sz w:val="28"/>
          <w:szCs w:val="28"/>
        </w:rPr>
        <w:t>Course Content:</w:t>
      </w:r>
    </w:p>
    <w:p w:rsidR="006147CF" w:rsidRPr="00CB7BA5" w:rsidRDefault="006147CF" w:rsidP="006147CF">
      <w:pPr>
        <w:pStyle w:val="NormalWeb"/>
        <w:spacing w:before="0" w:beforeAutospacing="0" w:after="0" w:afterAutospacing="0"/>
        <w:rPr>
          <w:rFonts w:cs="Arial"/>
          <w:sz w:val="20"/>
          <w:szCs w:val="20"/>
        </w:rPr>
      </w:pPr>
      <w:r w:rsidRPr="00CB7BA5">
        <w:rPr>
          <w:rFonts w:cs="Arial"/>
          <w:b/>
          <w:bCs/>
          <w:color w:val="000000"/>
        </w:rPr>
        <w:t> </w:t>
      </w:r>
    </w:p>
    <w:p w:rsidR="00C644C8" w:rsidRPr="00CB7BA5" w:rsidRDefault="006147CF" w:rsidP="006147CF">
      <w:pPr>
        <w:pStyle w:val="NormalWeb"/>
        <w:spacing w:before="0" w:beforeAutospacing="0" w:after="0" w:afterAutospacing="0"/>
        <w:rPr>
          <w:rFonts w:cs="Arial"/>
          <w:color w:val="000000"/>
        </w:rPr>
      </w:pPr>
      <w:r w:rsidRPr="00CB7BA5">
        <w:rPr>
          <w:rFonts w:cs="Arial"/>
          <w:color w:val="000000"/>
        </w:rPr>
        <w:t xml:space="preserve">Social Studies 11 continues the study of contemporary Canada, which was introduced in grade 10.  The focus at the grade 11 level is government, politics, and </w:t>
      </w:r>
      <w:r w:rsidR="009841B4" w:rsidRPr="00CB7BA5">
        <w:rPr>
          <w:rFonts w:cs="Arial"/>
          <w:color w:val="000000"/>
        </w:rPr>
        <w:t>20</w:t>
      </w:r>
      <w:r w:rsidR="009841B4" w:rsidRPr="00CB7BA5">
        <w:rPr>
          <w:rFonts w:cs="Arial"/>
          <w:color w:val="000000"/>
          <w:vertAlign w:val="superscript"/>
        </w:rPr>
        <w:t>th</w:t>
      </w:r>
      <w:r w:rsidR="009841B4" w:rsidRPr="00CB7BA5">
        <w:rPr>
          <w:rFonts w:cs="Arial"/>
          <w:color w:val="000000"/>
        </w:rPr>
        <w:t xml:space="preserve"> Century</w:t>
      </w:r>
      <w:r w:rsidRPr="00CB7BA5">
        <w:rPr>
          <w:rFonts w:cs="Arial"/>
          <w:color w:val="000000"/>
        </w:rPr>
        <w:t xml:space="preserve"> Ca</w:t>
      </w:r>
      <w:r w:rsidR="00C644C8" w:rsidRPr="00CB7BA5">
        <w:rPr>
          <w:rFonts w:cs="Arial"/>
          <w:color w:val="000000"/>
        </w:rPr>
        <w:t xml:space="preserve">nadian history.  </w:t>
      </w:r>
    </w:p>
    <w:p w:rsidR="00C644C8" w:rsidRPr="00CB7BA5" w:rsidRDefault="00C644C8" w:rsidP="006147CF">
      <w:pPr>
        <w:pStyle w:val="NormalWeb"/>
        <w:spacing w:before="0" w:beforeAutospacing="0" w:after="0" w:afterAutospacing="0"/>
        <w:rPr>
          <w:rFonts w:cs="Arial"/>
          <w:color w:val="000000"/>
        </w:rPr>
      </w:pPr>
    </w:p>
    <w:p w:rsidR="00C644C8" w:rsidRPr="00CB7BA5" w:rsidRDefault="00C644C8" w:rsidP="006147CF">
      <w:pPr>
        <w:pStyle w:val="NormalWeb"/>
        <w:spacing w:before="0" w:beforeAutospacing="0" w:after="0" w:afterAutospacing="0"/>
        <w:rPr>
          <w:rFonts w:cs="Arial"/>
          <w:color w:val="000000"/>
        </w:rPr>
      </w:pPr>
      <w:r w:rsidRPr="00CB7BA5">
        <w:rPr>
          <w:rFonts w:cs="Arial"/>
          <w:color w:val="000000"/>
        </w:rPr>
        <w:t>I</w:t>
      </w:r>
      <w:r w:rsidR="006147CF" w:rsidRPr="00CB7BA5">
        <w:rPr>
          <w:rFonts w:cs="Arial"/>
          <w:color w:val="000000"/>
        </w:rPr>
        <w:t xml:space="preserve">n addition, </w:t>
      </w:r>
      <w:r w:rsidRPr="00CB7BA5">
        <w:rPr>
          <w:rFonts w:cs="Arial"/>
          <w:color w:val="000000"/>
        </w:rPr>
        <w:t xml:space="preserve">you will </w:t>
      </w:r>
      <w:r w:rsidR="006147CF" w:rsidRPr="00CB7BA5">
        <w:rPr>
          <w:rFonts w:cs="Arial"/>
          <w:color w:val="000000"/>
        </w:rPr>
        <w:t xml:space="preserve">examine Canada’s relations with the rest of the world.  The transition to a global perspective will be made through an investigation of such major concerns as population growth, the distribution of resources, and the impact of industrialization and technology on modern society.  </w:t>
      </w:r>
    </w:p>
    <w:p w:rsidR="00C644C8" w:rsidRPr="00CB7BA5" w:rsidRDefault="00C644C8" w:rsidP="006147CF">
      <w:pPr>
        <w:pStyle w:val="NormalWeb"/>
        <w:spacing w:before="0" w:beforeAutospacing="0" w:after="0" w:afterAutospacing="0"/>
        <w:rPr>
          <w:rFonts w:cs="Arial"/>
          <w:color w:val="000000"/>
        </w:rPr>
      </w:pPr>
    </w:p>
    <w:p w:rsidR="006147CF" w:rsidRPr="00CB7BA5" w:rsidRDefault="006147CF" w:rsidP="006147CF">
      <w:pPr>
        <w:pStyle w:val="NormalWeb"/>
        <w:spacing w:before="0" w:beforeAutospacing="0" w:after="0" w:afterAutospacing="0"/>
        <w:rPr>
          <w:rFonts w:cs="Arial"/>
        </w:rPr>
      </w:pPr>
      <w:r w:rsidRPr="00CB7BA5">
        <w:rPr>
          <w:rFonts w:cs="Arial"/>
          <w:color w:val="000000"/>
        </w:rPr>
        <w:t>Geographic knowledge and skills previously acquired are reinforced and expanded.  The discussion of current events is considered integral to this course.</w:t>
      </w:r>
    </w:p>
    <w:p w:rsidR="00BA2961" w:rsidRPr="00CB7BA5" w:rsidRDefault="00BA2961" w:rsidP="002829F8">
      <w:pPr>
        <w:rPr>
          <w:sz w:val="22"/>
        </w:rPr>
      </w:pPr>
    </w:p>
    <w:p w:rsidR="006147CF" w:rsidRPr="00CB7BA5" w:rsidRDefault="006147CF" w:rsidP="006147CF">
      <w:pPr>
        <w:pStyle w:val="NormalWeb"/>
        <w:spacing w:before="0" w:beforeAutospacing="0" w:after="0" w:afterAutospacing="0"/>
        <w:rPr>
          <w:rFonts w:cs="Arial"/>
          <w:sz w:val="20"/>
          <w:szCs w:val="20"/>
        </w:rPr>
      </w:pPr>
      <w:r w:rsidRPr="00CB7BA5">
        <w:rPr>
          <w:rFonts w:cs="Arial"/>
          <w:b/>
          <w:bCs/>
          <w:color w:val="000000"/>
          <w:sz w:val="28"/>
          <w:szCs w:val="28"/>
        </w:rPr>
        <w:t>Course Modules:</w:t>
      </w:r>
    </w:p>
    <w:p w:rsidR="00BA2961" w:rsidRPr="00CB7BA5" w:rsidRDefault="00BA2961" w:rsidP="002829F8">
      <w:pPr>
        <w:rPr>
          <w:sz w:val="22"/>
        </w:rPr>
      </w:pPr>
    </w:p>
    <w:tbl>
      <w:tblPr>
        <w:tblW w:w="11190" w:type="dxa"/>
        <w:tblCellSpacing w:w="0" w:type="dxa"/>
        <w:tblCellMar>
          <w:left w:w="0" w:type="dxa"/>
          <w:right w:w="0" w:type="dxa"/>
        </w:tblCellMar>
        <w:tblLook w:val="04A0" w:firstRow="1" w:lastRow="0" w:firstColumn="1" w:lastColumn="0" w:noHBand="0" w:noVBand="1"/>
      </w:tblPr>
      <w:tblGrid>
        <w:gridCol w:w="717"/>
        <w:gridCol w:w="1130"/>
        <w:gridCol w:w="4345"/>
        <w:gridCol w:w="2499"/>
        <w:gridCol w:w="2499"/>
      </w:tblGrid>
      <w:tr w:rsidR="00BA2961" w:rsidRPr="00CB7BA5">
        <w:trPr>
          <w:gridAfter w:val="1"/>
          <w:wAfter w:w="2625" w:type="dxa"/>
          <w:trHeight w:val="30"/>
          <w:tblCellSpacing w:w="0" w:type="dxa"/>
        </w:trPr>
        <w:tc>
          <w:tcPr>
            <w:tcW w:w="0" w:type="auto"/>
            <w:gridSpan w:val="3"/>
            <w:vAlign w:val="center"/>
          </w:tcPr>
          <w:p w:rsidR="00BA2961" w:rsidRPr="00CB7BA5" w:rsidRDefault="00BA2961" w:rsidP="00BA2961">
            <w:pPr>
              <w:spacing w:line="30" w:lineRule="atLeast"/>
              <w:rPr>
                <w:rFonts w:eastAsia="Times New Roman" w:cs="Arial"/>
                <w:lang w:eastAsia="en-US"/>
              </w:rPr>
            </w:pPr>
            <w:r w:rsidRPr="00CB7BA5">
              <w:rPr>
                <w:rFonts w:eastAsia="Times New Roman" w:cs="Arial"/>
                <w:b/>
                <w:bCs/>
                <w:lang w:eastAsia="en-US"/>
              </w:rPr>
              <w:t xml:space="preserve">          Module 1: Politics and Government</w:t>
            </w:r>
            <w:bookmarkStart w:id="0" w:name="module1"/>
            <w:r w:rsidRPr="00CB7BA5">
              <w:rPr>
                <w:rFonts w:eastAsia="Times New Roman" w:cs="Arial"/>
                <w:b/>
                <w:bCs/>
                <w:lang w:eastAsia="en-US"/>
              </w:rPr>
              <w:t xml:space="preserve"> </w:t>
            </w:r>
            <w:bookmarkEnd w:id="0"/>
          </w:p>
        </w:tc>
        <w:tc>
          <w:tcPr>
            <w:tcW w:w="2625" w:type="dxa"/>
            <w:vAlign w:val="center"/>
          </w:tcPr>
          <w:p w:rsidR="00BA2961" w:rsidRPr="00CB7BA5" w:rsidRDefault="00BA2961" w:rsidP="00BA2961">
            <w:pPr>
              <w:spacing w:line="30" w:lineRule="atLeast"/>
              <w:rPr>
                <w:rFonts w:eastAsia="Times New Roman"/>
                <w:lang w:eastAsia="en-US"/>
              </w:rPr>
            </w:pPr>
            <w:r w:rsidRPr="00CB7BA5">
              <w:rPr>
                <w:rFonts w:eastAsia="Times New Roman"/>
                <w:lang w:eastAsia="en-US"/>
              </w:rPr>
              <w:t> </w:t>
            </w:r>
          </w:p>
        </w:tc>
      </w:tr>
      <w:tr w:rsidR="00BA2961" w:rsidRPr="00CB7BA5">
        <w:trPr>
          <w:gridAfter w:val="1"/>
          <w:wAfter w:w="2625" w:type="dxa"/>
          <w:trHeight w:val="285"/>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1: </w:t>
            </w:r>
          </w:p>
        </w:tc>
        <w:tc>
          <w:tcPr>
            <w:tcW w:w="4500" w:type="dxa"/>
            <w:vAlign w:val="center"/>
          </w:tcPr>
          <w:p w:rsidR="00BA2961" w:rsidRPr="00CB7BA5" w:rsidRDefault="00BA2961" w:rsidP="009E376A">
            <w:pPr>
              <w:rPr>
                <w:rFonts w:eastAsia="Times New Roman" w:cs="Arial"/>
                <w:lang w:eastAsia="en-US"/>
              </w:rPr>
            </w:pPr>
            <w:r w:rsidRPr="00CB7BA5">
              <w:rPr>
                <w:rFonts w:eastAsia="Times New Roman" w:cs="Arial"/>
                <w:sz w:val="21"/>
                <w:lang w:eastAsia="en-US"/>
              </w:rPr>
              <w:t xml:space="preserve">  The </w:t>
            </w:r>
            <w:r w:rsidR="009E376A" w:rsidRPr="00CB7BA5">
              <w:rPr>
                <w:rFonts w:eastAsia="Times New Roman" w:cs="Arial"/>
                <w:sz w:val="21"/>
                <w:lang w:eastAsia="en-US"/>
              </w:rPr>
              <w:t>Structure of Canada’s Government</w:t>
            </w:r>
            <w:r w:rsidRPr="00CB7BA5">
              <w:rPr>
                <w:rFonts w:eastAsia="Times New Roman" w:cs="Arial"/>
                <w:lang w:eastAsia="en-US"/>
              </w:rPr>
              <w:t xml:space="preserve">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2: </w:t>
            </w:r>
          </w:p>
        </w:tc>
        <w:tc>
          <w:tcPr>
            <w:tcW w:w="4500" w:type="dxa"/>
            <w:vAlign w:val="center"/>
          </w:tcPr>
          <w:p w:rsidR="00BA2961" w:rsidRPr="00CB7BA5" w:rsidRDefault="00BA2961" w:rsidP="009E376A">
            <w:pPr>
              <w:rPr>
                <w:rFonts w:eastAsia="Times New Roman" w:cs="Arial"/>
                <w:lang w:eastAsia="en-US"/>
              </w:rPr>
            </w:pPr>
            <w:r w:rsidRPr="00CB7BA5">
              <w:rPr>
                <w:rFonts w:eastAsia="Times New Roman" w:cs="Arial"/>
                <w:sz w:val="21"/>
                <w:lang w:eastAsia="en-US"/>
              </w:rPr>
              <w:t xml:space="preserve">  The </w:t>
            </w:r>
            <w:r w:rsidR="009E376A" w:rsidRPr="00CB7BA5">
              <w:rPr>
                <w:rFonts w:eastAsia="Times New Roman" w:cs="Arial"/>
                <w:sz w:val="21"/>
                <w:lang w:eastAsia="en-US"/>
              </w:rPr>
              <w:t>Citizen + Government</w:t>
            </w:r>
            <w:r w:rsidRPr="00CB7BA5">
              <w:rPr>
                <w:rFonts w:eastAsia="Times New Roman" w:cs="Arial"/>
                <w:lang w:eastAsia="en-US"/>
              </w:rPr>
              <w:t xml:space="preserve">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3: </w:t>
            </w:r>
          </w:p>
        </w:tc>
        <w:tc>
          <w:tcPr>
            <w:tcW w:w="4500" w:type="dxa"/>
            <w:vAlign w:val="center"/>
          </w:tcPr>
          <w:p w:rsidR="00BA2961" w:rsidRPr="00CB7BA5" w:rsidRDefault="00BA2961" w:rsidP="009E376A">
            <w:pPr>
              <w:rPr>
                <w:rFonts w:eastAsia="Times New Roman" w:cs="Arial"/>
                <w:lang w:eastAsia="en-US"/>
              </w:rPr>
            </w:pPr>
            <w:r w:rsidRPr="00CB7BA5">
              <w:rPr>
                <w:rFonts w:eastAsia="Times New Roman" w:cs="Arial"/>
                <w:sz w:val="21"/>
                <w:lang w:eastAsia="en-US"/>
              </w:rPr>
              <w:t>  </w:t>
            </w:r>
            <w:r w:rsidR="009E376A" w:rsidRPr="00CB7BA5">
              <w:rPr>
                <w:rFonts w:eastAsia="Times New Roman" w:cs="Arial"/>
                <w:sz w:val="21"/>
                <w:lang w:eastAsia="en-US"/>
              </w:rPr>
              <w:t>Canada’s Legal System</w:t>
            </w:r>
            <w:r w:rsidRPr="00CB7BA5">
              <w:rPr>
                <w:rFonts w:eastAsia="Times New Roman" w:cs="Arial"/>
                <w:lang w:eastAsia="en-US"/>
              </w:rPr>
              <w:t xml:space="preserve">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rHeight w:val="87"/>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p>
        </w:tc>
        <w:tc>
          <w:tcPr>
            <w:tcW w:w="4500" w:type="dxa"/>
            <w:vAlign w:val="center"/>
          </w:tcPr>
          <w:p w:rsidR="00BA2961" w:rsidRPr="00CB7BA5" w:rsidRDefault="00BA2961" w:rsidP="00BA2961">
            <w:pPr>
              <w:rPr>
                <w:rFonts w:eastAsia="Times New Roman" w:cs="Arial"/>
                <w:lang w:eastAsia="en-US"/>
              </w:rPr>
            </w:pP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rHeight w:val="87"/>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p>
        </w:tc>
        <w:tc>
          <w:tcPr>
            <w:tcW w:w="4500" w:type="dxa"/>
            <w:vAlign w:val="center"/>
          </w:tcPr>
          <w:p w:rsidR="00BA2961" w:rsidRPr="00CB7BA5" w:rsidRDefault="00BA2961" w:rsidP="00BA2961">
            <w:pPr>
              <w:rPr>
                <w:rFonts w:eastAsia="Times New Roman" w:cs="Arial"/>
                <w:lang w:eastAsia="en-US"/>
              </w:rPr>
            </w:pP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0" w:type="auto"/>
            <w:gridSpan w:val="2"/>
            <w:vAlign w:val="center"/>
          </w:tcPr>
          <w:p w:rsidR="00BA2961" w:rsidRPr="00CB7BA5" w:rsidRDefault="00BA2961" w:rsidP="00BA2961">
            <w:pPr>
              <w:rPr>
                <w:rFonts w:eastAsia="Times New Roman" w:cs="Arial"/>
                <w:lang w:eastAsia="en-US"/>
              </w:rPr>
            </w:pPr>
            <w:r w:rsidRPr="00CB7BA5">
              <w:rPr>
                <w:rFonts w:eastAsia="Times New Roman" w:cs="Arial"/>
                <w:b/>
                <w:bCs/>
                <w:lang w:eastAsia="en-US"/>
              </w:rPr>
              <w:t>Module 2: History 1914–1945</w:t>
            </w:r>
            <w:bookmarkStart w:id="1" w:name="module2"/>
            <w:r w:rsidRPr="00CB7BA5">
              <w:rPr>
                <w:rFonts w:eastAsia="Times New Roman" w:cs="Arial"/>
                <w:b/>
                <w:bCs/>
                <w:lang w:eastAsia="en-US"/>
              </w:rPr>
              <w:t xml:space="preserve"> </w:t>
            </w:r>
            <w:bookmarkEnd w:id="1"/>
          </w:p>
        </w:tc>
        <w:tc>
          <w:tcPr>
            <w:tcW w:w="1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rHeight w:val="285"/>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1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1: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Canada's Role in World War I</w:t>
            </w:r>
            <w:r w:rsidRPr="00CB7BA5">
              <w:rPr>
                <w:rFonts w:eastAsia="Times New Roman" w:cs="Arial"/>
                <w:lang w:eastAsia="en-US"/>
              </w:rPr>
              <w:t xml:space="preserve"> </w:t>
            </w:r>
          </w:p>
        </w:tc>
        <w:tc>
          <w:tcPr>
            <w:tcW w:w="214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2: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The Roaring Twenties</w:t>
            </w:r>
            <w:r w:rsidRPr="00CB7BA5">
              <w:rPr>
                <w:rFonts w:eastAsia="Times New Roman" w:cs="Arial"/>
                <w:lang w:eastAsia="en-US"/>
              </w:rPr>
              <w:t xml:space="preserve"> </w:t>
            </w:r>
          </w:p>
        </w:tc>
        <w:tc>
          <w:tcPr>
            <w:tcW w:w="214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Section 3:</w:t>
            </w:r>
            <w:r w:rsidRPr="00CB7BA5">
              <w:rPr>
                <w:rFonts w:eastAsia="Times New Roman" w:cs="Arial"/>
                <w:lang w:eastAsia="en-US"/>
              </w:rPr>
              <w:t xml:space="preserve">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The Great Depression</w:t>
            </w:r>
            <w:r w:rsidRPr="00CB7BA5">
              <w:rPr>
                <w:rFonts w:eastAsia="Times New Roman" w:cs="Arial"/>
                <w:lang w:eastAsia="en-US"/>
              </w:rPr>
              <w:t xml:space="preserve"> </w:t>
            </w:r>
          </w:p>
        </w:tc>
        <w:tc>
          <w:tcPr>
            <w:tcW w:w="214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4: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Canada's Role in World War II</w:t>
            </w:r>
            <w:r w:rsidRPr="00CB7BA5">
              <w:rPr>
                <w:rFonts w:eastAsia="Times New Roman" w:cs="Arial"/>
                <w:lang w:eastAsia="en-US"/>
              </w:rPr>
              <w:t xml:space="preserve"> </w:t>
            </w:r>
          </w:p>
        </w:tc>
        <w:tc>
          <w:tcPr>
            <w:tcW w:w="214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gridAfter w:val="1"/>
          <w:wAfter w:w="2625" w:type="dxa"/>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w:t>
            </w:r>
            <w:r w:rsidRPr="00CB7BA5">
              <w:rPr>
                <w:rFonts w:eastAsia="Times New Roman" w:cs="Arial"/>
                <w:lang w:eastAsia="en-US"/>
              </w:rPr>
              <w:t xml:space="preserve"> </w:t>
            </w:r>
          </w:p>
        </w:tc>
        <w:tc>
          <w:tcPr>
            <w:tcW w:w="214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0" w:type="auto"/>
            <w:gridSpan w:val="3"/>
            <w:vAlign w:val="center"/>
          </w:tcPr>
          <w:p w:rsidR="00BA2961" w:rsidRPr="00CB7BA5" w:rsidRDefault="00BA2961" w:rsidP="00BA2961">
            <w:pPr>
              <w:rPr>
                <w:rFonts w:eastAsia="Times New Roman" w:cs="Arial"/>
                <w:lang w:eastAsia="en-US"/>
              </w:rPr>
            </w:pPr>
            <w:r w:rsidRPr="00CB7BA5">
              <w:rPr>
                <w:rFonts w:eastAsia="Times New Roman" w:cs="Arial"/>
                <w:b/>
                <w:bCs/>
                <w:lang w:eastAsia="en-US"/>
              </w:rPr>
              <w:t>Module 3: History 1945–2000</w:t>
            </w:r>
            <w:bookmarkStart w:id="2" w:name="module3"/>
            <w:r w:rsidRPr="00CB7BA5">
              <w:rPr>
                <w:rFonts w:eastAsia="Times New Roman" w:cs="Arial"/>
                <w:b/>
                <w:bCs/>
                <w:lang w:eastAsia="en-US"/>
              </w:rPr>
              <w:t xml:space="preserve"> </w:t>
            </w:r>
            <w:bookmarkEnd w:id="2"/>
          </w:p>
        </w:tc>
        <w:tc>
          <w:tcPr>
            <w:tcW w:w="1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trHeight w:val="315"/>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1: </w:t>
            </w:r>
          </w:p>
        </w:tc>
        <w:tc>
          <w:tcPr>
            <w:tcW w:w="4500" w:type="dxa"/>
            <w:vAlign w:val="center"/>
          </w:tcPr>
          <w:p w:rsidR="00BA2961" w:rsidRPr="00CB7BA5" w:rsidRDefault="00BA2961" w:rsidP="00BA2961">
            <w:pPr>
              <w:rPr>
                <w:rFonts w:eastAsia="Times New Roman" w:cs="Arial"/>
                <w:sz w:val="21"/>
                <w:szCs w:val="21"/>
                <w:lang w:eastAsia="en-US"/>
              </w:rPr>
            </w:pPr>
            <w:r w:rsidRPr="00CB7BA5">
              <w:rPr>
                <w:rFonts w:eastAsia="Times New Roman" w:cs="Arial"/>
                <w:sz w:val="21"/>
                <w:szCs w:val="21"/>
                <w:lang w:eastAsia="en-US"/>
              </w:rPr>
              <w:t>  Canada's International Role</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2: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xml:space="preserve">  Canada's Changing Society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Section 3:</w:t>
            </w:r>
            <w:r w:rsidRPr="00CB7BA5">
              <w:rPr>
                <w:rFonts w:eastAsia="Times New Roman" w:cs="Arial"/>
                <w:lang w:eastAsia="en-US"/>
              </w:rPr>
              <w:t xml:space="preserve">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Canada's Changing Identity</w:t>
            </w:r>
            <w:r w:rsidRPr="00CB7BA5">
              <w:rPr>
                <w:rFonts w:eastAsia="Times New Roman" w:cs="Arial"/>
                <w:lang w:eastAsia="en-US"/>
              </w:rPr>
              <w:t xml:space="preserve">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0" w:type="auto"/>
            <w:gridSpan w:val="3"/>
            <w:vAlign w:val="center"/>
          </w:tcPr>
          <w:p w:rsidR="00BA2961" w:rsidRPr="00CB7BA5" w:rsidRDefault="00BA2961" w:rsidP="00BA2961">
            <w:pPr>
              <w:rPr>
                <w:rFonts w:eastAsia="Times New Roman" w:cs="Arial"/>
                <w:b/>
                <w:lang w:eastAsia="en-US"/>
              </w:rPr>
            </w:pPr>
            <w:r w:rsidRPr="00CB7BA5">
              <w:rPr>
                <w:rFonts w:eastAsia="Times New Roman" w:cs="Arial"/>
                <w:b/>
                <w:bCs/>
                <w:lang w:eastAsia="en-US"/>
              </w:rPr>
              <w:t>Module 4: Human Geography</w:t>
            </w:r>
            <w:bookmarkStart w:id="3" w:name="module4"/>
            <w:r w:rsidRPr="00CB7BA5">
              <w:rPr>
                <w:rFonts w:eastAsia="Times New Roman" w:cs="Arial"/>
                <w:b/>
                <w:bCs/>
                <w:lang w:eastAsia="en-US"/>
              </w:rPr>
              <w:t xml:space="preserve"> </w:t>
            </w:r>
            <w:bookmarkEnd w:id="3"/>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lang w:eastAsia="en-US"/>
              </w:rPr>
              <w:t>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1: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xml:space="preserve">  Population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 xml:space="preserve">Section 2: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Standards of Living and Poverty</w:t>
            </w:r>
            <w:r w:rsidRPr="00CB7BA5">
              <w:rPr>
                <w:rFonts w:eastAsia="Times New Roman" w:cs="Arial"/>
                <w:lang w:eastAsia="en-US"/>
              </w:rPr>
              <w:t xml:space="preserve"> </w:t>
            </w:r>
          </w:p>
        </w:tc>
        <w:tc>
          <w:tcPr>
            <w:tcW w:w="2625" w:type="dxa"/>
            <w:vAlign w:val="center"/>
          </w:tcPr>
          <w:p w:rsidR="00BA2961" w:rsidRPr="00CB7BA5" w:rsidRDefault="00BA2961" w:rsidP="00BA2961">
            <w:pPr>
              <w:rPr>
                <w:rFonts w:eastAsia="Times New Roman"/>
                <w:lang w:eastAsia="en-US"/>
              </w:rPr>
            </w:pPr>
            <w:r w:rsidRPr="00CB7BA5">
              <w:rPr>
                <w:rFonts w:eastAsia="Times New Roman"/>
                <w:lang w:eastAsia="en-US"/>
              </w:rPr>
              <w:t> </w:t>
            </w:r>
          </w:p>
        </w:tc>
        <w:tc>
          <w:tcPr>
            <w:tcW w:w="0" w:type="auto"/>
            <w:vAlign w:val="center"/>
          </w:tcPr>
          <w:p w:rsidR="00BA2961" w:rsidRPr="00CB7BA5" w:rsidRDefault="00BA2961" w:rsidP="00BA2961">
            <w:pPr>
              <w:rPr>
                <w:rFonts w:eastAsia="Times New Roman"/>
                <w:sz w:val="20"/>
                <w:szCs w:val="20"/>
                <w:lang w:eastAsia="en-US"/>
              </w:rPr>
            </w:pPr>
          </w:p>
        </w:tc>
      </w:tr>
      <w:tr w:rsidR="00BA2961" w:rsidRPr="00CB7BA5">
        <w:trPr>
          <w:tblCellSpacing w:w="0" w:type="dxa"/>
        </w:trPr>
        <w:tc>
          <w:tcPr>
            <w:tcW w:w="750" w:type="dxa"/>
            <w:vAlign w:val="center"/>
          </w:tcPr>
          <w:p w:rsidR="00BA2961" w:rsidRPr="00CB7BA5" w:rsidRDefault="00BA2961" w:rsidP="00BA2961">
            <w:pPr>
              <w:jc w:val="center"/>
              <w:rPr>
                <w:rFonts w:eastAsia="Times New Roman" w:cs="Arial"/>
                <w:b/>
                <w:bCs/>
                <w:lang w:eastAsia="en-US"/>
              </w:rPr>
            </w:pPr>
            <w:r w:rsidRPr="00CB7BA5">
              <w:rPr>
                <w:rFonts w:eastAsia="Times New Roman" w:cs="Arial"/>
                <w:b/>
                <w:bCs/>
                <w:lang w:eastAsia="en-US"/>
              </w:rPr>
              <w:t> </w:t>
            </w:r>
          </w:p>
        </w:tc>
        <w:tc>
          <w:tcPr>
            <w:tcW w:w="1155" w:type="dxa"/>
            <w:vAlign w:val="center"/>
          </w:tcPr>
          <w:p w:rsidR="00BA2961" w:rsidRPr="00CB7BA5" w:rsidRDefault="00BA2961" w:rsidP="00BA2961">
            <w:pPr>
              <w:jc w:val="right"/>
              <w:rPr>
                <w:rFonts w:eastAsia="Times New Roman" w:cs="Arial"/>
                <w:lang w:eastAsia="en-US"/>
              </w:rPr>
            </w:pPr>
            <w:r w:rsidRPr="00CB7BA5">
              <w:rPr>
                <w:rFonts w:eastAsia="Times New Roman" w:cs="Arial"/>
                <w:b/>
                <w:bCs/>
                <w:sz w:val="21"/>
                <w:lang w:eastAsia="en-US"/>
              </w:rPr>
              <w:t>Section 3:</w:t>
            </w:r>
            <w:r w:rsidRPr="00CB7BA5">
              <w:rPr>
                <w:rFonts w:eastAsia="Times New Roman" w:cs="Arial"/>
                <w:lang w:eastAsia="en-US"/>
              </w:rPr>
              <w:t xml:space="preserve"> </w:t>
            </w:r>
          </w:p>
        </w:tc>
        <w:tc>
          <w:tcPr>
            <w:tcW w:w="4500" w:type="dxa"/>
            <w:vAlign w:val="center"/>
          </w:tcPr>
          <w:p w:rsidR="00BA2961" w:rsidRPr="00CB7BA5" w:rsidRDefault="00BA2961" w:rsidP="00BA2961">
            <w:pPr>
              <w:rPr>
                <w:rFonts w:eastAsia="Times New Roman" w:cs="Arial"/>
                <w:lang w:eastAsia="en-US"/>
              </w:rPr>
            </w:pPr>
            <w:r w:rsidRPr="00CB7BA5">
              <w:rPr>
                <w:rFonts w:eastAsia="Times New Roman" w:cs="Arial"/>
                <w:sz w:val="21"/>
                <w:lang w:eastAsia="en-US"/>
              </w:rPr>
              <w:t>  Environmental Challenges</w:t>
            </w:r>
          </w:p>
        </w:tc>
        <w:tc>
          <w:tcPr>
            <w:tcW w:w="0" w:type="auto"/>
            <w:vAlign w:val="center"/>
          </w:tcPr>
          <w:p w:rsidR="00BA2961" w:rsidRPr="00CB7BA5" w:rsidRDefault="00BA2961" w:rsidP="00BA2961">
            <w:pPr>
              <w:rPr>
                <w:rFonts w:eastAsia="Times New Roman"/>
                <w:sz w:val="20"/>
                <w:szCs w:val="20"/>
                <w:lang w:eastAsia="en-US"/>
              </w:rPr>
            </w:pPr>
          </w:p>
        </w:tc>
        <w:tc>
          <w:tcPr>
            <w:tcW w:w="0" w:type="auto"/>
            <w:vAlign w:val="center"/>
          </w:tcPr>
          <w:p w:rsidR="00BA2961" w:rsidRPr="00CB7BA5" w:rsidRDefault="00BA2961" w:rsidP="00BA2961">
            <w:pPr>
              <w:rPr>
                <w:rFonts w:eastAsia="Times New Roman"/>
                <w:sz w:val="20"/>
                <w:szCs w:val="20"/>
                <w:lang w:eastAsia="en-US"/>
              </w:rPr>
            </w:pPr>
          </w:p>
        </w:tc>
      </w:tr>
    </w:tbl>
    <w:p w:rsidR="00CB7BA5" w:rsidRDefault="00CB7BA5" w:rsidP="00BA2961">
      <w:pPr>
        <w:pStyle w:val="Heading1"/>
        <w:rPr>
          <w:rFonts w:ascii="Times New Roman" w:hAnsi="Times New Roman"/>
          <w:sz w:val="24"/>
          <w:szCs w:val="24"/>
        </w:rPr>
      </w:pPr>
    </w:p>
    <w:p w:rsidR="00EF79A4" w:rsidRPr="00EF79A4" w:rsidRDefault="00EF79A4" w:rsidP="00EF79A4"/>
    <w:p w:rsidR="00BA2961" w:rsidRPr="00CB7BA5" w:rsidRDefault="00BA2961" w:rsidP="00BA2961">
      <w:pPr>
        <w:pStyle w:val="Heading1"/>
        <w:rPr>
          <w:rFonts w:ascii="Times New Roman" w:hAnsi="Times New Roman"/>
          <w:sz w:val="24"/>
          <w:szCs w:val="24"/>
        </w:rPr>
      </w:pPr>
      <w:r w:rsidRPr="00CB7BA5">
        <w:rPr>
          <w:rFonts w:ascii="Times New Roman" w:hAnsi="Times New Roman"/>
          <w:sz w:val="24"/>
          <w:szCs w:val="24"/>
        </w:rPr>
        <w:lastRenderedPageBreak/>
        <w:t xml:space="preserve">What Do I Need for This Course? (Resources) </w:t>
      </w:r>
      <w:bookmarkStart w:id="4" w:name="resources"/>
      <w:bookmarkEnd w:id="4"/>
    </w:p>
    <w:p w:rsidR="00BA2961" w:rsidRPr="00CB7BA5" w:rsidRDefault="00BA2961" w:rsidP="00BA2961">
      <w:pPr>
        <w:pStyle w:val="NormalWeb"/>
        <w:rPr>
          <w:rFonts w:cs="Arial"/>
        </w:rPr>
      </w:pPr>
      <w:r w:rsidRPr="00CB7BA5">
        <w:rPr>
          <w:rFonts w:cs="Arial"/>
        </w:rPr>
        <w:t xml:space="preserve">In addition to </w:t>
      </w:r>
      <w:r w:rsidR="00C644C8" w:rsidRPr="00CB7BA5">
        <w:rPr>
          <w:rFonts w:cs="Arial"/>
        </w:rPr>
        <w:t>paper, pen/pencil</w:t>
      </w:r>
      <w:r w:rsidRPr="00CB7BA5">
        <w:rPr>
          <w:rFonts w:cs="Arial"/>
        </w:rPr>
        <w:t xml:space="preserve"> you will need:</w:t>
      </w:r>
    </w:p>
    <w:p w:rsidR="00CB7BA5" w:rsidRPr="00CB7BA5" w:rsidRDefault="00CB7BA5" w:rsidP="000576E3">
      <w:pPr>
        <w:numPr>
          <w:ilvl w:val="0"/>
          <w:numId w:val="1"/>
        </w:numPr>
        <w:spacing w:before="100" w:beforeAutospacing="1" w:after="100" w:afterAutospacing="1"/>
        <w:rPr>
          <w:rStyle w:val="Strong"/>
          <w:rFonts w:cs="Arial"/>
          <w:b w:val="0"/>
          <w:bCs w:val="0"/>
        </w:rPr>
      </w:pPr>
      <w:r w:rsidRPr="00CB7BA5">
        <w:rPr>
          <w:rStyle w:val="Strong"/>
          <w:rFonts w:cs="Arial"/>
          <w:b w:val="0"/>
          <w:bCs w:val="0"/>
        </w:rPr>
        <w:t>Binder with dividers</w:t>
      </w:r>
    </w:p>
    <w:p w:rsidR="00BA2961" w:rsidRPr="00CB7BA5" w:rsidRDefault="00BA2961" w:rsidP="000576E3">
      <w:pPr>
        <w:numPr>
          <w:ilvl w:val="0"/>
          <w:numId w:val="1"/>
        </w:numPr>
        <w:spacing w:before="100" w:beforeAutospacing="1" w:after="100" w:afterAutospacing="1"/>
        <w:rPr>
          <w:rFonts w:cs="Arial"/>
        </w:rPr>
      </w:pPr>
      <w:r w:rsidRPr="00CB7BA5">
        <w:rPr>
          <w:rStyle w:val="Strong"/>
          <w:rFonts w:cs="Arial"/>
          <w:b w:val="0"/>
          <w:i/>
          <w:iCs/>
        </w:rPr>
        <w:t xml:space="preserve">Counterpoints: Exploring Canadian Issues </w:t>
      </w:r>
      <w:r w:rsidRPr="00CB7BA5">
        <w:rPr>
          <w:rStyle w:val="Emphasis"/>
          <w:rFonts w:cs="Arial"/>
        </w:rPr>
        <w:t xml:space="preserve">(textbook) </w:t>
      </w:r>
    </w:p>
    <w:p w:rsidR="00BA2961" w:rsidRPr="00CB7BA5" w:rsidRDefault="006147CF" w:rsidP="000576E3">
      <w:pPr>
        <w:numPr>
          <w:ilvl w:val="0"/>
          <w:numId w:val="1"/>
        </w:numPr>
        <w:spacing w:before="100" w:beforeAutospacing="1" w:after="100" w:afterAutospacing="1"/>
        <w:rPr>
          <w:rStyle w:val="Strong"/>
          <w:b w:val="0"/>
        </w:rPr>
      </w:pPr>
      <w:r w:rsidRPr="00CB7BA5">
        <w:rPr>
          <w:rStyle w:val="Strong"/>
          <w:rFonts w:cs="Arial"/>
          <w:b w:val="0"/>
          <w:i/>
          <w:iCs/>
        </w:rPr>
        <w:t xml:space="preserve">Flashcards </w:t>
      </w:r>
      <w:r w:rsidR="00C644C8" w:rsidRPr="00CB7BA5">
        <w:rPr>
          <w:rStyle w:val="Strong"/>
          <w:rFonts w:cs="Arial"/>
          <w:b w:val="0"/>
          <w:i/>
          <w:iCs/>
        </w:rPr>
        <w:t>(</w:t>
      </w:r>
      <w:r w:rsidR="00EA656F" w:rsidRPr="00CB7BA5">
        <w:rPr>
          <w:rStyle w:val="Strong"/>
          <w:rFonts w:cs="Arial"/>
          <w:b w:val="0"/>
          <w:i/>
          <w:iCs/>
        </w:rPr>
        <w:t>5+</w:t>
      </w:r>
      <w:r w:rsidR="00C644C8" w:rsidRPr="00CB7BA5">
        <w:rPr>
          <w:rStyle w:val="Strong"/>
          <w:rFonts w:cs="Arial"/>
          <w:b w:val="0"/>
          <w:i/>
          <w:iCs/>
        </w:rPr>
        <w:t xml:space="preserve"> packages)</w:t>
      </w:r>
      <w:r w:rsidR="00CB7BA5" w:rsidRPr="00CB7BA5">
        <w:rPr>
          <w:rStyle w:val="Strong"/>
          <w:rFonts w:cs="Arial"/>
          <w:b w:val="0"/>
          <w:i/>
          <w:iCs/>
        </w:rPr>
        <w:t xml:space="preserve"> or electronic device for </w:t>
      </w:r>
      <w:proofErr w:type="spellStart"/>
      <w:r w:rsidR="00CB7BA5" w:rsidRPr="00CB7BA5">
        <w:rPr>
          <w:rStyle w:val="Strong"/>
          <w:rFonts w:cs="Arial"/>
          <w:b w:val="0"/>
          <w:i/>
          <w:iCs/>
        </w:rPr>
        <w:t>Quizlet</w:t>
      </w:r>
      <w:proofErr w:type="spellEnd"/>
    </w:p>
    <w:p w:rsidR="00C644C8" w:rsidRPr="00CB7BA5" w:rsidRDefault="00C644C8" w:rsidP="000576E3">
      <w:pPr>
        <w:numPr>
          <w:ilvl w:val="0"/>
          <w:numId w:val="1"/>
        </w:numPr>
        <w:spacing w:before="100" w:beforeAutospacing="1" w:after="100" w:afterAutospacing="1"/>
        <w:rPr>
          <w:rFonts w:cs="Arial"/>
        </w:rPr>
      </w:pPr>
      <w:r w:rsidRPr="00CB7BA5">
        <w:rPr>
          <w:rStyle w:val="Strong"/>
          <w:rFonts w:cs="Arial"/>
          <w:b w:val="0"/>
          <w:i/>
          <w:iCs/>
        </w:rPr>
        <w:t>Pencil crayons, glue stick, and ruler</w:t>
      </w:r>
    </w:p>
    <w:p w:rsidR="00EF79A4" w:rsidRDefault="00EF79A4" w:rsidP="00BA2961">
      <w:pPr>
        <w:pStyle w:val="NormalWeb"/>
        <w:spacing w:before="0" w:beforeAutospacing="0" w:after="0" w:afterAutospacing="0"/>
        <w:rPr>
          <w:rFonts w:cs="Arial"/>
          <w:color w:val="000000"/>
        </w:rPr>
      </w:pPr>
      <w:r>
        <w:rPr>
          <w:rFonts w:cs="Arial"/>
          <w:color w:val="000000"/>
        </w:rPr>
        <w:pict>
          <v:rect id="_x0000_i1025" style="width:0;height:1.5pt" o:hralign="center" o:hrstd="t" o:hr="t" fillcolor="#a0a0a0" stroked="f"/>
        </w:pict>
      </w:r>
    </w:p>
    <w:p w:rsidR="00EF79A4" w:rsidRDefault="00EF79A4" w:rsidP="00BA2961">
      <w:pPr>
        <w:pStyle w:val="NormalWeb"/>
        <w:spacing w:before="0" w:beforeAutospacing="0" w:after="0" w:afterAutospacing="0"/>
        <w:rPr>
          <w:rFonts w:cs="Arial"/>
          <w:color w:val="000000"/>
        </w:rPr>
      </w:pPr>
    </w:p>
    <w:p w:rsidR="00EF79A4" w:rsidRDefault="00BA2961"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42552"/>
          <w:sz w:val="18"/>
          <w:szCs w:val="18"/>
        </w:rPr>
      </w:pPr>
      <w:r w:rsidRPr="00CB7BA5">
        <w:rPr>
          <w:rFonts w:cs="Arial"/>
          <w:color w:val="000000"/>
        </w:rPr>
        <w:t> </w:t>
      </w:r>
      <w:r w:rsidRPr="00CB7BA5">
        <w:rPr>
          <w:rFonts w:cs="Arial"/>
          <w:b/>
          <w:bCs/>
          <w:color w:val="000000"/>
        </w:rPr>
        <w:t> </w:t>
      </w:r>
      <w:r w:rsidR="00EF79A4">
        <w:rPr>
          <w:rFonts w:ascii="Helvetica" w:hAnsi="Helvetica" w:cs="Helvetica"/>
          <w:color w:val="042552"/>
          <w:sz w:val="32"/>
          <w:szCs w:val="32"/>
        </w:rPr>
        <w:t xml:space="preserve">Mount Doug Cell Phone/Electronic Device Policy </w:t>
      </w:r>
    </w:p>
    <w:p w:rsidR="00EF79A4" w:rsidRDefault="00EF79A4"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Unless given permission by the classroom teacher (digital devices may be used in class by students at the teacher’s discretion), the student code of conduct requires that all students keep their cell phones/electronic devices turned off and stored in a backpack or purse during instructional time.</w:t>
      </w:r>
    </w:p>
    <w:p w:rsidR="00EF79A4" w:rsidRDefault="00EF79A4"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 xml:space="preserve">Students who choose not to abide by this rule can expect the following series of consequences to be enforced: </w:t>
      </w:r>
      <w:bookmarkStart w:id="5" w:name="_GoBack"/>
      <w:bookmarkEnd w:id="5"/>
    </w:p>
    <w:p w:rsidR="00EF79A4" w:rsidRDefault="00EF79A4"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1.</w:t>
      </w:r>
      <w:r>
        <w:rPr>
          <w:rFonts w:ascii="Tahoma" w:hAnsi="Tahoma" w:cs="Tahoma"/>
          <w:color w:val="000000"/>
          <w:sz w:val="18"/>
          <w:szCs w:val="18"/>
        </w:rPr>
        <w:tab/>
        <w:t>The first time a student uses his/her cell phone/electronic device during class time, the teacher will contact the parents with a reminder of the school’s policy and a request that they discuss with their child the importance of keeping his/her</w:t>
      </w:r>
    </w:p>
    <w:p w:rsidR="00EF79A4" w:rsidRDefault="00EF79A4"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phone/device off and away.</w:t>
      </w:r>
    </w:p>
    <w:p w:rsidR="00EF79A4" w:rsidRDefault="00EF79A4" w:rsidP="00EF7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2.</w:t>
      </w:r>
      <w:r>
        <w:rPr>
          <w:rFonts w:ascii="Tahoma" w:hAnsi="Tahoma" w:cs="Tahoma"/>
          <w:color w:val="000000"/>
          <w:sz w:val="18"/>
          <w:szCs w:val="18"/>
        </w:rPr>
        <w:tab/>
        <w:t>The second time a student uses his/her cell phone/electronic device during class time, the teacher will confiscate the device and the student will collect it from the office at the end of the day.</w:t>
      </w:r>
    </w:p>
    <w:p w:rsidR="00EF79A4" w:rsidRDefault="00EF79A4" w:rsidP="00EF79A4">
      <w:pPr>
        <w:spacing w:line="480" w:lineRule="auto"/>
      </w:pPr>
      <w:r>
        <w:rPr>
          <w:rFonts w:ascii="Tahoma" w:hAnsi="Tahoma" w:cs="Tahoma"/>
          <w:color w:val="000000"/>
          <w:sz w:val="18"/>
          <w:szCs w:val="18"/>
        </w:rPr>
        <w:t>3.</w:t>
      </w:r>
      <w:r>
        <w:rPr>
          <w:rFonts w:ascii="Tahoma" w:hAnsi="Tahoma" w:cs="Tahoma"/>
          <w:color w:val="000000"/>
          <w:sz w:val="18"/>
          <w:szCs w:val="18"/>
        </w:rPr>
        <w:tab/>
        <w:t>The third time a student uses his/her cell phone/electronic device during class time, the student and his/her parents will be asked to contact an administrator/counselor to work out a solution for the continued misuse.</w:t>
      </w:r>
    </w:p>
    <w:p w:rsidR="00BA2961" w:rsidRPr="00CB7BA5" w:rsidRDefault="00BA2961" w:rsidP="00BA2961">
      <w:pPr>
        <w:pStyle w:val="NormalWeb"/>
        <w:spacing w:before="0" w:beforeAutospacing="0" w:after="0" w:afterAutospacing="0"/>
        <w:rPr>
          <w:rFonts w:cs="Arial"/>
        </w:rPr>
      </w:pPr>
    </w:p>
    <w:p w:rsidR="00B71217" w:rsidRDefault="00B71217" w:rsidP="00111B8D">
      <w:pPr>
        <w:pStyle w:val="NormalWeb"/>
        <w:spacing w:before="0" w:beforeAutospacing="0" w:after="0" w:afterAutospacing="0"/>
        <w:rPr>
          <w:rFonts w:ascii="Comic Sans MS" w:hAnsi="Comic Sans MS"/>
          <w:u w:val="single"/>
        </w:rPr>
      </w:pPr>
    </w:p>
    <w:sectPr w:rsidR="00B71217" w:rsidSect="00111B8D">
      <w:footerReference w:type="even" r:id="rId8"/>
      <w:footerReference w:type="default" r:id="rId9"/>
      <w:type w:val="continuous"/>
      <w:pgSz w:w="12240" w:h="15840"/>
      <w:pgMar w:top="450" w:right="1260" w:bottom="180" w:left="1080" w:header="178"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C8" w:rsidRDefault="00C644C8">
      <w:r>
        <w:separator/>
      </w:r>
    </w:p>
  </w:endnote>
  <w:endnote w:type="continuationSeparator" w:id="0">
    <w:p w:rsidR="00C644C8" w:rsidRDefault="00C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C8" w:rsidRDefault="00B43369">
    <w:pPr>
      <w:pStyle w:val="Footer"/>
      <w:framePr w:wrap="around" w:vAnchor="text" w:hAnchor="margin" w:xAlign="right" w:y="1"/>
      <w:rPr>
        <w:rStyle w:val="PageNumber"/>
      </w:rPr>
    </w:pPr>
    <w:r>
      <w:rPr>
        <w:rStyle w:val="PageNumber"/>
      </w:rPr>
      <w:fldChar w:fldCharType="begin"/>
    </w:r>
    <w:r w:rsidR="00C644C8">
      <w:rPr>
        <w:rStyle w:val="PageNumber"/>
      </w:rPr>
      <w:instrText xml:space="preserve">PAGE  </w:instrText>
    </w:r>
    <w:r>
      <w:rPr>
        <w:rStyle w:val="PageNumber"/>
      </w:rPr>
      <w:fldChar w:fldCharType="end"/>
    </w:r>
  </w:p>
  <w:p w:rsidR="00C644C8" w:rsidRDefault="00C644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033"/>
      <w:docPartObj>
        <w:docPartGallery w:val="Page Numbers (Bottom of Page)"/>
        <w:docPartUnique/>
      </w:docPartObj>
    </w:sdtPr>
    <w:sdtEndPr>
      <w:rPr>
        <w:color w:val="7F7F7F" w:themeColor="background1" w:themeShade="7F"/>
        <w:spacing w:val="60"/>
      </w:rPr>
    </w:sdtEndPr>
    <w:sdtContent>
      <w:p w:rsidR="009841B4" w:rsidRDefault="004B3D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79A4" w:rsidRPr="00EF79A4">
          <w:rPr>
            <w:rFonts w:asciiTheme="minorHAnsi" w:hAnsiTheme="minorHAnsi"/>
            <w:noProof/>
            <w:sz w:val="18"/>
            <w:szCs w:val="20"/>
          </w:rPr>
          <w:t>2</w:t>
        </w:r>
        <w:r>
          <w:rPr>
            <w:rFonts w:asciiTheme="minorHAnsi" w:hAnsiTheme="minorHAnsi"/>
            <w:noProof/>
            <w:sz w:val="18"/>
            <w:szCs w:val="20"/>
          </w:rPr>
          <w:fldChar w:fldCharType="end"/>
        </w:r>
        <w:r w:rsidR="009841B4" w:rsidRPr="009841B4">
          <w:rPr>
            <w:rFonts w:asciiTheme="minorHAnsi" w:hAnsiTheme="minorHAnsi"/>
            <w:sz w:val="20"/>
            <w:szCs w:val="20"/>
          </w:rPr>
          <w:t xml:space="preserve"> | </w:t>
        </w:r>
        <w:r w:rsidR="009841B4" w:rsidRPr="009841B4">
          <w:rPr>
            <w:rFonts w:asciiTheme="minorHAnsi" w:hAnsiTheme="minorHAnsi"/>
            <w:color w:val="7F7F7F" w:themeColor="background1" w:themeShade="7F"/>
            <w:spacing w:val="60"/>
            <w:sz w:val="20"/>
            <w:szCs w:val="20"/>
          </w:rPr>
          <w:t>Page</w:t>
        </w:r>
      </w:p>
    </w:sdtContent>
  </w:sdt>
  <w:p w:rsidR="00C644C8" w:rsidRDefault="00C644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C8" w:rsidRDefault="00C644C8">
      <w:r>
        <w:separator/>
      </w:r>
    </w:p>
  </w:footnote>
  <w:footnote w:type="continuationSeparator" w:id="0">
    <w:p w:rsidR="00C644C8" w:rsidRDefault="00C6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3886"/>
    <w:multiLevelType w:val="multilevel"/>
    <w:tmpl w:val="46A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71217"/>
    <w:rsid w:val="000576E3"/>
    <w:rsid w:val="00111B8D"/>
    <w:rsid w:val="00220659"/>
    <w:rsid w:val="002829F8"/>
    <w:rsid w:val="00367166"/>
    <w:rsid w:val="004B3DB3"/>
    <w:rsid w:val="006147CF"/>
    <w:rsid w:val="00640C8B"/>
    <w:rsid w:val="007B69E7"/>
    <w:rsid w:val="009306AE"/>
    <w:rsid w:val="009841B4"/>
    <w:rsid w:val="009E376A"/>
    <w:rsid w:val="00A5570B"/>
    <w:rsid w:val="00B15928"/>
    <w:rsid w:val="00B43369"/>
    <w:rsid w:val="00B60DEF"/>
    <w:rsid w:val="00B71217"/>
    <w:rsid w:val="00BA2961"/>
    <w:rsid w:val="00C644C8"/>
    <w:rsid w:val="00CB7BA5"/>
    <w:rsid w:val="00CE51FF"/>
    <w:rsid w:val="00D248F5"/>
    <w:rsid w:val="00DB3B40"/>
    <w:rsid w:val="00E26B09"/>
    <w:rsid w:val="00EA656F"/>
    <w:rsid w:val="00ED649C"/>
    <w:rsid w:val="00EF79A4"/>
    <w:rsid w:val="00F2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076DA8-8177-4144-8492-137E2921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FF"/>
    <w:rPr>
      <w:sz w:val="24"/>
      <w:szCs w:val="24"/>
      <w:lang w:eastAsia="zh-CN"/>
    </w:rPr>
  </w:style>
  <w:style w:type="paragraph" w:styleId="Heading1">
    <w:name w:val="heading 1"/>
    <w:basedOn w:val="Normal"/>
    <w:next w:val="Normal"/>
    <w:qFormat/>
    <w:rsid w:val="00CE51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51FF"/>
    <w:pPr>
      <w:keepNext/>
      <w:outlineLvl w:val="1"/>
    </w:pPr>
    <w:rPr>
      <w:rFonts w:ascii="Comic Sans MS" w:hAnsi="Comic Sans MS"/>
      <w:b/>
    </w:rPr>
  </w:style>
  <w:style w:type="paragraph" w:styleId="Heading3">
    <w:name w:val="heading 3"/>
    <w:basedOn w:val="Normal"/>
    <w:next w:val="Normal"/>
    <w:qFormat/>
    <w:rsid w:val="00CE51FF"/>
    <w:pPr>
      <w:keepNext/>
      <w:outlineLvl w:val="2"/>
    </w:pPr>
    <w:rPr>
      <w:rFonts w:ascii="Comic Sans MS" w:hAnsi="Comic Sans MS"/>
      <w:b/>
      <w:sz w:val="28"/>
    </w:rPr>
  </w:style>
  <w:style w:type="paragraph" w:styleId="Heading4">
    <w:name w:val="heading 4"/>
    <w:basedOn w:val="Normal"/>
    <w:next w:val="Normal"/>
    <w:qFormat/>
    <w:rsid w:val="00CE51FF"/>
    <w:pPr>
      <w:keepNext/>
      <w:outlineLvl w:val="3"/>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1FF"/>
    <w:rPr>
      <w:color w:val="0000FF"/>
      <w:u w:val="single"/>
    </w:rPr>
  </w:style>
  <w:style w:type="character" w:styleId="FollowedHyperlink">
    <w:name w:val="FollowedHyperlink"/>
    <w:basedOn w:val="DefaultParagraphFont"/>
    <w:rsid w:val="00CE51FF"/>
    <w:rPr>
      <w:color w:val="800080"/>
      <w:u w:val="single"/>
    </w:rPr>
  </w:style>
  <w:style w:type="paragraph" w:styleId="BodyText">
    <w:name w:val="Body Text"/>
    <w:basedOn w:val="Normal"/>
    <w:rsid w:val="00CE51FF"/>
    <w:pPr>
      <w:jc w:val="center"/>
    </w:pPr>
    <w:rPr>
      <w:rFonts w:ascii="Comic Sans MS" w:hAnsi="Comic Sans MS"/>
      <w:i/>
    </w:rPr>
  </w:style>
  <w:style w:type="paragraph" w:styleId="BodyText2">
    <w:name w:val="Body Text 2"/>
    <w:basedOn w:val="Normal"/>
    <w:rsid w:val="00CE51FF"/>
    <w:rPr>
      <w:rFonts w:ascii="Comic Sans MS" w:hAnsi="Comic Sans MS"/>
      <w:b/>
    </w:rPr>
  </w:style>
  <w:style w:type="paragraph" w:styleId="BodyText3">
    <w:name w:val="Body Text 3"/>
    <w:basedOn w:val="Normal"/>
    <w:rsid w:val="00CE51FF"/>
    <w:rPr>
      <w:rFonts w:ascii="Comic Sans MS" w:hAnsi="Comic Sans MS"/>
      <w:b/>
      <w:sz w:val="22"/>
    </w:rPr>
  </w:style>
  <w:style w:type="paragraph" w:styleId="Header">
    <w:name w:val="header"/>
    <w:basedOn w:val="Normal"/>
    <w:rsid w:val="00CE51FF"/>
    <w:pPr>
      <w:tabs>
        <w:tab w:val="center" w:pos="4320"/>
        <w:tab w:val="right" w:pos="8640"/>
      </w:tabs>
    </w:pPr>
  </w:style>
  <w:style w:type="paragraph" w:styleId="Footer">
    <w:name w:val="footer"/>
    <w:basedOn w:val="Normal"/>
    <w:link w:val="FooterChar"/>
    <w:uiPriority w:val="99"/>
    <w:rsid w:val="00CE51FF"/>
    <w:pPr>
      <w:tabs>
        <w:tab w:val="center" w:pos="4320"/>
        <w:tab w:val="right" w:pos="8640"/>
      </w:tabs>
    </w:pPr>
  </w:style>
  <w:style w:type="character" w:styleId="PageNumber">
    <w:name w:val="page number"/>
    <w:basedOn w:val="DefaultParagraphFont"/>
    <w:rsid w:val="00CE51FF"/>
  </w:style>
  <w:style w:type="table" w:styleId="TableGrid5">
    <w:name w:val="Table Grid 5"/>
    <w:basedOn w:val="TableNormal"/>
    <w:rsid w:val="00B71217"/>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111">
    <w:name w:val="style111"/>
    <w:basedOn w:val="DefaultParagraphFont"/>
    <w:rsid w:val="00BA2961"/>
    <w:rPr>
      <w:rFonts w:ascii="Arial" w:hAnsi="Arial" w:cs="Arial" w:hint="default"/>
      <w:b/>
      <w:bCs/>
      <w:sz w:val="24"/>
      <w:szCs w:val="24"/>
    </w:rPr>
  </w:style>
  <w:style w:type="character" w:customStyle="1" w:styleId="style41">
    <w:name w:val="style41"/>
    <w:basedOn w:val="DefaultParagraphFont"/>
    <w:rsid w:val="00BA2961"/>
    <w:rPr>
      <w:rFonts w:ascii="Arial" w:hAnsi="Arial" w:cs="Arial" w:hint="default"/>
      <w:b/>
      <w:bCs/>
      <w:sz w:val="21"/>
      <w:szCs w:val="21"/>
    </w:rPr>
  </w:style>
  <w:style w:type="character" w:customStyle="1" w:styleId="style61">
    <w:name w:val="style61"/>
    <w:basedOn w:val="DefaultParagraphFont"/>
    <w:rsid w:val="00BA2961"/>
    <w:rPr>
      <w:rFonts w:ascii="Arial" w:hAnsi="Arial" w:cs="Arial" w:hint="default"/>
      <w:sz w:val="21"/>
      <w:szCs w:val="21"/>
    </w:rPr>
  </w:style>
  <w:style w:type="paragraph" w:styleId="NormalWeb">
    <w:name w:val="Normal (Web)"/>
    <w:basedOn w:val="Normal"/>
    <w:uiPriority w:val="99"/>
    <w:unhideWhenUsed/>
    <w:rsid w:val="00BA2961"/>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BA2961"/>
    <w:rPr>
      <w:i/>
      <w:iCs/>
    </w:rPr>
  </w:style>
  <w:style w:type="character" w:styleId="Strong">
    <w:name w:val="Strong"/>
    <w:basedOn w:val="DefaultParagraphFont"/>
    <w:uiPriority w:val="22"/>
    <w:qFormat/>
    <w:rsid w:val="00BA2961"/>
    <w:rPr>
      <w:b/>
      <w:bCs/>
    </w:rPr>
  </w:style>
  <w:style w:type="character" w:customStyle="1" w:styleId="style11">
    <w:name w:val="style11"/>
    <w:basedOn w:val="DefaultParagraphFont"/>
    <w:rsid w:val="00BA2961"/>
    <w:rPr>
      <w:rFonts w:ascii="Arial" w:hAnsi="Arial" w:cs="Arial" w:hint="default"/>
      <w:sz w:val="24"/>
      <w:szCs w:val="24"/>
    </w:rPr>
  </w:style>
  <w:style w:type="paragraph" w:customStyle="1" w:styleId="style1">
    <w:name w:val="style1"/>
    <w:basedOn w:val="Normal"/>
    <w:rsid w:val="00BA2961"/>
    <w:pPr>
      <w:spacing w:before="100" w:beforeAutospacing="1" w:after="100" w:afterAutospacing="1"/>
    </w:pPr>
    <w:rPr>
      <w:rFonts w:ascii="Arial" w:eastAsia="Times New Roman" w:hAnsi="Arial" w:cs="Arial"/>
      <w:lang w:eastAsia="en-US"/>
    </w:rPr>
  </w:style>
  <w:style w:type="paragraph" w:customStyle="1" w:styleId="style5">
    <w:name w:val="style5"/>
    <w:basedOn w:val="Normal"/>
    <w:rsid w:val="00BA2961"/>
    <w:pPr>
      <w:spacing w:before="100" w:beforeAutospacing="1" w:after="100" w:afterAutospacing="1"/>
    </w:pPr>
    <w:rPr>
      <w:rFonts w:ascii="Arial" w:eastAsia="Times New Roman" w:hAnsi="Arial" w:cs="Arial"/>
      <w:b/>
      <w:bCs/>
      <w:lang w:eastAsia="en-US"/>
    </w:rPr>
  </w:style>
  <w:style w:type="character" w:customStyle="1" w:styleId="FooterChar">
    <w:name w:val="Footer Char"/>
    <w:basedOn w:val="DefaultParagraphFont"/>
    <w:link w:val="Footer"/>
    <w:uiPriority w:val="99"/>
    <w:rsid w:val="009841B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88845">
      <w:bodyDiv w:val="1"/>
      <w:marLeft w:val="0"/>
      <w:marRight w:val="0"/>
      <w:marTop w:val="0"/>
      <w:marBottom w:val="0"/>
      <w:divBdr>
        <w:top w:val="none" w:sz="0" w:space="0" w:color="auto"/>
        <w:left w:val="none" w:sz="0" w:space="0" w:color="auto"/>
        <w:bottom w:val="none" w:sz="0" w:space="0" w:color="auto"/>
        <w:right w:val="none" w:sz="0" w:space="0" w:color="auto"/>
      </w:divBdr>
      <w:divsChild>
        <w:div w:id="105003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350434">
      <w:bodyDiv w:val="1"/>
      <w:marLeft w:val="0"/>
      <w:marRight w:val="0"/>
      <w:marTop w:val="0"/>
      <w:marBottom w:val="0"/>
      <w:divBdr>
        <w:top w:val="none" w:sz="0" w:space="0" w:color="auto"/>
        <w:left w:val="none" w:sz="0" w:space="0" w:color="auto"/>
        <w:bottom w:val="none" w:sz="0" w:space="0" w:color="auto"/>
        <w:right w:val="none" w:sz="0" w:space="0" w:color="auto"/>
      </w:divBdr>
      <w:divsChild>
        <w:div w:id="1413310638">
          <w:marLeft w:val="0"/>
          <w:marRight w:val="0"/>
          <w:marTop w:val="0"/>
          <w:marBottom w:val="0"/>
          <w:divBdr>
            <w:top w:val="none" w:sz="0" w:space="0" w:color="auto"/>
            <w:left w:val="none" w:sz="0" w:space="0" w:color="auto"/>
            <w:bottom w:val="none" w:sz="0" w:space="0" w:color="auto"/>
            <w:right w:val="none" w:sz="0" w:space="0" w:color="auto"/>
          </w:divBdr>
          <w:divsChild>
            <w:div w:id="1342780675">
              <w:marLeft w:val="0"/>
              <w:marRight w:val="0"/>
              <w:marTop w:val="100"/>
              <w:marBottom w:val="100"/>
              <w:divBdr>
                <w:top w:val="none" w:sz="0" w:space="0" w:color="auto"/>
                <w:left w:val="none" w:sz="0" w:space="0" w:color="auto"/>
                <w:bottom w:val="none" w:sz="0" w:space="0" w:color="auto"/>
                <w:right w:val="none" w:sz="0" w:space="0" w:color="auto"/>
              </w:divBdr>
              <w:divsChild>
                <w:div w:id="704134500">
                  <w:marLeft w:val="0"/>
                  <w:marRight w:val="0"/>
                  <w:marTop w:val="0"/>
                  <w:marBottom w:val="0"/>
                  <w:divBdr>
                    <w:top w:val="none" w:sz="0" w:space="0" w:color="auto"/>
                    <w:left w:val="none" w:sz="0" w:space="0" w:color="auto"/>
                    <w:bottom w:val="none" w:sz="0" w:space="0" w:color="auto"/>
                    <w:right w:val="none" w:sz="0" w:space="0" w:color="auto"/>
                  </w:divBdr>
                  <w:divsChild>
                    <w:div w:id="1436680627">
                      <w:marLeft w:val="0"/>
                      <w:marRight w:val="0"/>
                      <w:marTop w:val="0"/>
                      <w:marBottom w:val="0"/>
                      <w:divBdr>
                        <w:top w:val="none" w:sz="0" w:space="0" w:color="auto"/>
                        <w:left w:val="none" w:sz="0" w:space="0" w:color="auto"/>
                        <w:bottom w:val="none" w:sz="0" w:space="0" w:color="auto"/>
                        <w:right w:val="none" w:sz="0" w:space="0" w:color="auto"/>
                      </w:divBdr>
                      <w:divsChild>
                        <w:div w:id="1679231613">
                          <w:marLeft w:val="0"/>
                          <w:marRight w:val="0"/>
                          <w:marTop w:val="0"/>
                          <w:marBottom w:val="0"/>
                          <w:divBdr>
                            <w:top w:val="none" w:sz="0" w:space="0" w:color="auto"/>
                            <w:left w:val="none" w:sz="0" w:space="0" w:color="auto"/>
                            <w:bottom w:val="none" w:sz="0" w:space="0" w:color="auto"/>
                            <w:right w:val="none" w:sz="0" w:space="0" w:color="auto"/>
                          </w:divBdr>
                          <w:divsChild>
                            <w:div w:id="1037894976">
                              <w:marLeft w:val="0"/>
                              <w:marRight w:val="0"/>
                              <w:marTop w:val="0"/>
                              <w:marBottom w:val="0"/>
                              <w:divBdr>
                                <w:top w:val="none" w:sz="0" w:space="0" w:color="auto"/>
                                <w:left w:val="none" w:sz="0" w:space="0" w:color="auto"/>
                                <w:bottom w:val="none" w:sz="0" w:space="0" w:color="auto"/>
                                <w:right w:val="none" w:sz="0" w:space="0" w:color="auto"/>
                              </w:divBdr>
                              <w:divsChild>
                                <w:div w:id="1104223846">
                                  <w:marLeft w:val="0"/>
                                  <w:marRight w:val="0"/>
                                  <w:marTop w:val="0"/>
                                  <w:marBottom w:val="0"/>
                                  <w:divBdr>
                                    <w:top w:val="none" w:sz="0" w:space="0" w:color="auto"/>
                                    <w:left w:val="none" w:sz="0" w:space="0" w:color="auto"/>
                                    <w:bottom w:val="none" w:sz="0" w:space="0" w:color="auto"/>
                                    <w:right w:val="none" w:sz="0" w:space="0" w:color="auto"/>
                                  </w:divBdr>
                                  <w:divsChild>
                                    <w:div w:id="951090186">
                                      <w:marLeft w:val="0"/>
                                      <w:marRight w:val="0"/>
                                      <w:marTop w:val="0"/>
                                      <w:marBottom w:val="0"/>
                                      <w:divBdr>
                                        <w:top w:val="none" w:sz="0" w:space="0" w:color="auto"/>
                                        <w:left w:val="none" w:sz="0" w:space="0" w:color="auto"/>
                                        <w:bottom w:val="none" w:sz="0" w:space="0" w:color="auto"/>
                                        <w:right w:val="none" w:sz="0" w:space="0" w:color="auto"/>
                                      </w:divBdr>
                                      <w:divsChild>
                                        <w:div w:id="2060588458">
                                          <w:marLeft w:val="0"/>
                                          <w:marRight w:val="0"/>
                                          <w:marTop w:val="0"/>
                                          <w:marBottom w:val="0"/>
                                          <w:divBdr>
                                            <w:top w:val="none" w:sz="0" w:space="0" w:color="auto"/>
                                            <w:left w:val="none" w:sz="0" w:space="0" w:color="auto"/>
                                            <w:bottom w:val="none" w:sz="0" w:space="0" w:color="auto"/>
                                            <w:right w:val="none" w:sz="0" w:space="0" w:color="auto"/>
                                          </w:divBdr>
                                          <w:divsChild>
                                            <w:div w:id="1634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24535">
      <w:bodyDiv w:val="1"/>
      <w:marLeft w:val="0"/>
      <w:marRight w:val="0"/>
      <w:marTop w:val="0"/>
      <w:marBottom w:val="0"/>
      <w:divBdr>
        <w:top w:val="none" w:sz="0" w:space="0" w:color="auto"/>
        <w:left w:val="none" w:sz="0" w:space="0" w:color="auto"/>
        <w:bottom w:val="none" w:sz="0" w:space="0" w:color="auto"/>
        <w:right w:val="none" w:sz="0" w:space="0" w:color="auto"/>
      </w:divBdr>
      <w:divsChild>
        <w:div w:id="160013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4984">
      <w:bodyDiv w:val="1"/>
      <w:marLeft w:val="0"/>
      <w:marRight w:val="0"/>
      <w:marTop w:val="0"/>
      <w:marBottom w:val="0"/>
      <w:divBdr>
        <w:top w:val="none" w:sz="0" w:space="0" w:color="auto"/>
        <w:left w:val="none" w:sz="0" w:space="0" w:color="auto"/>
        <w:bottom w:val="none" w:sz="0" w:space="0" w:color="auto"/>
        <w:right w:val="none" w:sz="0" w:space="0" w:color="auto"/>
      </w:divBdr>
      <w:divsChild>
        <w:div w:id="941451671">
          <w:marLeft w:val="0"/>
          <w:marRight w:val="0"/>
          <w:marTop w:val="0"/>
          <w:marBottom w:val="0"/>
          <w:divBdr>
            <w:top w:val="none" w:sz="0" w:space="0" w:color="auto"/>
            <w:left w:val="none" w:sz="0" w:space="0" w:color="auto"/>
            <w:bottom w:val="none" w:sz="0" w:space="0" w:color="auto"/>
            <w:right w:val="none" w:sz="0" w:space="0" w:color="auto"/>
          </w:divBdr>
          <w:divsChild>
            <w:div w:id="1613511936">
              <w:marLeft w:val="0"/>
              <w:marRight w:val="0"/>
              <w:marTop w:val="100"/>
              <w:marBottom w:val="100"/>
              <w:divBdr>
                <w:top w:val="none" w:sz="0" w:space="0" w:color="auto"/>
                <w:left w:val="none" w:sz="0" w:space="0" w:color="auto"/>
                <w:bottom w:val="none" w:sz="0" w:space="0" w:color="auto"/>
                <w:right w:val="none" w:sz="0" w:space="0" w:color="auto"/>
              </w:divBdr>
              <w:divsChild>
                <w:div w:id="414328297">
                  <w:marLeft w:val="0"/>
                  <w:marRight w:val="0"/>
                  <w:marTop w:val="0"/>
                  <w:marBottom w:val="0"/>
                  <w:divBdr>
                    <w:top w:val="none" w:sz="0" w:space="0" w:color="auto"/>
                    <w:left w:val="none" w:sz="0" w:space="0" w:color="auto"/>
                    <w:bottom w:val="none" w:sz="0" w:space="0" w:color="auto"/>
                    <w:right w:val="none" w:sz="0" w:space="0" w:color="auto"/>
                  </w:divBdr>
                  <w:divsChild>
                    <w:div w:id="153186633">
                      <w:marLeft w:val="0"/>
                      <w:marRight w:val="0"/>
                      <w:marTop w:val="0"/>
                      <w:marBottom w:val="0"/>
                      <w:divBdr>
                        <w:top w:val="none" w:sz="0" w:space="0" w:color="auto"/>
                        <w:left w:val="none" w:sz="0" w:space="0" w:color="auto"/>
                        <w:bottom w:val="none" w:sz="0" w:space="0" w:color="auto"/>
                        <w:right w:val="none" w:sz="0" w:space="0" w:color="auto"/>
                      </w:divBdr>
                      <w:divsChild>
                        <w:div w:id="1658724081">
                          <w:marLeft w:val="0"/>
                          <w:marRight w:val="0"/>
                          <w:marTop w:val="0"/>
                          <w:marBottom w:val="0"/>
                          <w:divBdr>
                            <w:top w:val="none" w:sz="0" w:space="0" w:color="auto"/>
                            <w:left w:val="none" w:sz="0" w:space="0" w:color="auto"/>
                            <w:bottom w:val="none" w:sz="0" w:space="0" w:color="auto"/>
                            <w:right w:val="none" w:sz="0" w:space="0" w:color="auto"/>
                          </w:divBdr>
                          <w:divsChild>
                            <w:div w:id="1841576383">
                              <w:marLeft w:val="0"/>
                              <w:marRight w:val="0"/>
                              <w:marTop w:val="0"/>
                              <w:marBottom w:val="0"/>
                              <w:divBdr>
                                <w:top w:val="none" w:sz="0" w:space="0" w:color="auto"/>
                                <w:left w:val="none" w:sz="0" w:space="0" w:color="auto"/>
                                <w:bottom w:val="none" w:sz="0" w:space="0" w:color="auto"/>
                                <w:right w:val="none" w:sz="0" w:space="0" w:color="auto"/>
                              </w:divBdr>
                              <w:divsChild>
                                <w:div w:id="406459119">
                                  <w:marLeft w:val="0"/>
                                  <w:marRight w:val="0"/>
                                  <w:marTop w:val="0"/>
                                  <w:marBottom w:val="0"/>
                                  <w:divBdr>
                                    <w:top w:val="none" w:sz="0" w:space="0" w:color="auto"/>
                                    <w:left w:val="none" w:sz="0" w:space="0" w:color="auto"/>
                                    <w:bottom w:val="none" w:sz="0" w:space="0" w:color="auto"/>
                                    <w:right w:val="none" w:sz="0" w:space="0" w:color="auto"/>
                                  </w:divBdr>
                                  <w:divsChild>
                                    <w:div w:id="1598713661">
                                      <w:marLeft w:val="0"/>
                                      <w:marRight w:val="0"/>
                                      <w:marTop w:val="0"/>
                                      <w:marBottom w:val="0"/>
                                      <w:divBdr>
                                        <w:top w:val="none" w:sz="0" w:space="0" w:color="auto"/>
                                        <w:left w:val="none" w:sz="0" w:space="0" w:color="auto"/>
                                        <w:bottom w:val="none" w:sz="0" w:space="0" w:color="auto"/>
                                        <w:right w:val="none" w:sz="0" w:space="0" w:color="auto"/>
                                      </w:divBdr>
                                      <w:divsChild>
                                        <w:div w:id="293410820">
                                          <w:marLeft w:val="0"/>
                                          <w:marRight w:val="0"/>
                                          <w:marTop w:val="0"/>
                                          <w:marBottom w:val="0"/>
                                          <w:divBdr>
                                            <w:top w:val="none" w:sz="0" w:space="0" w:color="auto"/>
                                            <w:left w:val="none" w:sz="0" w:space="0" w:color="auto"/>
                                            <w:bottom w:val="none" w:sz="0" w:space="0" w:color="auto"/>
                                            <w:right w:val="none" w:sz="0" w:space="0" w:color="auto"/>
                                          </w:divBdr>
                                          <w:divsChild>
                                            <w:div w:id="7629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315B64AB.dotm</Template>
  <TotalTime>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Loan WebQuest</vt:lpstr>
    </vt:vector>
  </TitlesOfParts>
  <Company>GVSD</Company>
  <LinksUpToDate>false</LinksUpToDate>
  <CharactersWithSpaces>2933</CharactersWithSpaces>
  <SharedDoc>false</SharedDoc>
  <HLinks>
    <vt:vector size="6" baseType="variant">
      <vt:variant>
        <vt:i4>4915255</vt:i4>
      </vt:variant>
      <vt:variant>
        <vt:i4>0</vt:i4>
      </vt:variant>
      <vt:variant>
        <vt:i4>0</vt:i4>
      </vt:variant>
      <vt:variant>
        <vt:i4>5</vt:i4>
      </vt:variant>
      <vt:variant>
        <vt:lpwstr>mailto:bbradley@sd61.bc.ca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Loan WebQuest</dc:title>
  <dc:subject/>
  <dc:creator>74045</dc:creator>
  <cp:keywords/>
  <dc:description/>
  <cp:lastModifiedBy>Mclaren, Graham</cp:lastModifiedBy>
  <cp:revision>4</cp:revision>
  <cp:lastPrinted>2006-03-20T02:21:00Z</cp:lastPrinted>
  <dcterms:created xsi:type="dcterms:W3CDTF">2014-01-31T19:46:00Z</dcterms:created>
  <dcterms:modified xsi:type="dcterms:W3CDTF">2016-09-02T23:28:00Z</dcterms:modified>
</cp:coreProperties>
</file>